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BA8" w:rsidRDefault="00297BA8" w:rsidP="001B3755">
      <w:pPr>
        <w:spacing w:after="0"/>
      </w:pPr>
      <w:r>
        <w:t>September 21, 2009</w:t>
      </w:r>
    </w:p>
    <w:p w:rsidR="00297BA8" w:rsidRDefault="00297BA8" w:rsidP="001B3755">
      <w:pPr>
        <w:spacing w:after="0"/>
      </w:pPr>
    </w:p>
    <w:p w:rsidR="00297BA8" w:rsidRDefault="00051095" w:rsidP="001B3755">
      <w:pPr>
        <w:spacing w:after="0"/>
      </w:pPr>
      <w:r>
        <w:t>The Honorable</w:t>
      </w:r>
      <w:r w:rsidR="00297BA8">
        <w:t xml:space="preserve"> Max Baucus, Chairman</w:t>
      </w:r>
    </w:p>
    <w:p w:rsidR="00297BA8" w:rsidRDefault="00297BA8" w:rsidP="001B3755">
      <w:pPr>
        <w:spacing w:after="0"/>
      </w:pPr>
      <w:r>
        <w:t>Senate Committee on Finance</w:t>
      </w:r>
    </w:p>
    <w:p w:rsidR="00297BA8" w:rsidRDefault="00297BA8" w:rsidP="001B3755">
      <w:pPr>
        <w:spacing w:after="0"/>
      </w:pPr>
      <w:r>
        <w:t>U.S. Senate</w:t>
      </w:r>
    </w:p>
    <w:p w:rsidR="00297BA8" w:rsidRDefault="00297BA8" w:rsidP="001B3755">
      <w:pPr>
        <w:spacing w:after="0"/>
      </w:pPr>
      <w:r>
        <w:t>Washington, D.C. 20510</w:t>
      </w:r>
    </w:p>
    <w:p w:rsidR="00777055" w:rsidRDefault="00777055" w:rsidP="00777055">
      <w:pPr>
        <w:spacing w:after="0"/>
        <w:rPr>
          <w:szCs w:val="24"/>
        </w:rPr>
      </w:pPr>
    </w:p>
    <w:p w:rsidR="00777055" w:rsidRDefault="00777055" w:rsidP="00777055">
      <w:pPr>
        <w:spacing w:after="0"/>
        <w:rPr>
          <w:szCs w:val="24"/>
        </w:rPr>
      </w:pPr>
      <w:r>
        <w:rPr>
          <w:szCs w:val="24"/>
        </w:rPr>
        <w:t>The Honorable Charles Grassley, Ranking Member</w:t>
      </w:r>
    </w:p>
    <w:p w:rsidR="00777055" w:rsidRDefault="00777055" w:rsidP="00777055">
      <w:pPr>
        <w:spacing w:after="0"/>
        <w:rPr>
          <w:szCs w:val="24"/>
        </w:rPr>
      </w:pPr>
      <w:r>
        <w:rPr>
          <w:szCs w:val="24"/>
        </w:rPr>
        <w:t>Senate Committee on Finance</w:t>
      </w:r>
    </w:p>
    <w:p w:rsidR="00777055" w:rsidRDefault="00777055" w:rsidP="00777055">
      <w:pPr>
        <w:spacing w:after="0"/>
        <w:rPr>
          <w:szCs w:val="24"/>
        </w:rPr>
      </w:pPr>
      <w:smartTag w:uri="urn:schemas-microsoft-com:office:smarttags" w:element="country-region">
        <w:smartTag w:uri="urn:schemas-microsoft-com:office:smarttags" w:element="place">
          <w:r>
            <w:rPr>
              <w:szCs w:val="24"/>
            </w:rPr>
            <w:t>U.S.</w:t>
          </w:r>
        </w:smartTag>
      </w:smartTag>
      <w:r>
        <w:rPr>
          <w:szCs w:val="24"/>
        </w:rPr>
        <w:t xml:space="preserve"> Senate</w:t>
      </w:r>
    </w:p>
    <w:p w:rsidR="00777055" w:rsidRDefault="00777055" w:rsidP="00777055">
      <w:pPr>
        <w:spacing w:after="0"/>
      </w:pPr>
      <w:smartTag w:uri="urn:schemas-microsoft-com:office:smarttags" w:element="place">
        <w:smartTag w:uri="urn:schemas-microsoft-com:office:smarttags" w:element="City">
          <w:r>
            <w:rPr>
              <w:szCs w:val="24"/>
            </w:rPr>
            <w:t>Washington</w:t>
          </w:r>
        </w:smartTag>
        <w:r>
          <w:rPr>
            <w:szCs w:val="24"/>
          </w:rPr>
          <w:t xml:space="preserve"> </w:t>
        </w:r>
        <w:smartTag w:uri="urn:schemas-microsoft-com:office:smarttags" w:element="State">
          <w:r>
            <w:rPr>
              <w:szCs w:val="24"/>
            </w:rPr>
            <w:t>D.C.</w:t>
          </w:r>
        </w:smartTag>
        <w:r>
          <w:rPr>
            <w:szCs w:val="24"/>
          </w:rPr>
          <w:t xml:space="preserve"> </w:t>
        </w:r>
        <w:smartTag w:uri="urn:schemas-microsoft-com:office:smarttags" w:element="PostalCode">
          <w:r>
            <w:rPr>
              <w:szCs w:val="24"/>
            </w:rPr>
            <w:t>20510</w:t>
          </w:r>
        </w:smartTag>
      </w:smartTag>
    </w:p>
    <w:p w:rsidR="00297BA8" w:rsidRDefault="00297BA8" w:rsidP="001B3755">
      <w:pPr>
        <w:spacing w:after="0"/>
      </w:pPr>
    </w:p>
    <w:p w:rsidR="00297BA8" w:rsidRDefault="00297BA8" w:rsidP="001B3755">
      <w:pPr>
        <w:spacing w:after="0"/>
      </w:pPr>
      <w:r>
        <w:t>Dear Senator</w:t>
      </w:r>
      <w:r w:rsidR="00777055">
        <w:t>s</w:t>
      </w:r>
      <w:r>
        <w:t xml:space="preserve"> Baucus</w:t>
      </w:r>
      <w:r w:rsidR="00777055">
        <w:t xml:space="preserve"> and Grassley</w:t>
      </w:r>
      <w:r>
        <w:t>:</w:t>
      </w:r>
    </w:p>
    <w:p w:rsidR="00297BA8" w:rsidRDefault="00297BA8" w:rsidP="001B3755">
      <w:pPr>
        <w:spacing w:after="0"/>
      </w:pPr>
    </w:p>
    <w:p w:rsidR="00474AA4" w:rsidRPr="00BC214F" w:rsidRDefault="00AB734E" w:rsidP="001B3755">
      <w:pPr>
        <w:spacing w:after="0"/>
      </w:pPr>
      <w:r>
        <w:t xml:space="preserve">The undersigned </w:t>
      </w:r>
      <w:r w:rsidR="00F878BC" w:rsidRPr="00F878BC">
        <w:rPr>
          <w:color w:val="000000" w:themeColor="text1"/>
        </w:rPr>
        <w:t>1</w:t>
      </w:r>
      <w:r w:rsidR="000B3BCA">
        <w:rPr>
          <w:color w:val="000000" w:themeColor="text1"/>
        </w:rPr>
        <w:t>5</w:t>
      </w:r>
      <w:r w:rsidR="00FE3E0E" w:rsidRPr="00F878BC">
        <w:rPr>
          <w:color w:val="000000" w:themeColor="text1"/>
        </w:rPr>
        <w:t xml:space="preserve"> national</w:t>
      </w:r>
      <w:r w:rsidR="00FE3E0E" w:rsidRPr="0002165B">
        <w:t xml:space="preserve"> and state organizations write to congratulate you on the significant work on reforming the nation’s health care system, and to urge you to preserve oral health in the health care reform effort. </w:t>
      </w:r>
      <w:r w:rsidR="0090316E">
        <w:t xml:space="preserve"> </w:t>
      </w:r>
      <w:r w:rsidR="000E32BA" w:rsidRPr="000D2793">
        <w:rPr>
          <w:rFonts w:eastAsia="Times New Roman" w:cs="Calibri"/>
          <w:bCs/>
          <w:color w:val="000000"/>
        </w:rPr>
        <w:t>None of us can eat, speak, smil</w:t>
      </w:r>
      <w:r w:rsidR="000E32BA" w:rsidRPr="000D2793">
        <w:rPr>
          <w:rFonts w:eastAsia="Times New Roman" w:cs="Calibri"/>
          <w:color w:val="000000"/>
        </w:rPr>
        <w:t xml:space="preserve">e, breathe, or learn successfully without good </w:t>
      </w:r>
      <w:r w:rsidR="001A447A">
        <w:rPr>
          <w:rFonts w:eastAsia="Times New Roman" w:cs="Calibri"/>
          <w:color w:val="000000"/>
        </w:rPr>
        <w:t>oral</w:t>
      </w:r>
      <w:r w:rsidR="000E32BA" w:rsidRPr="000D2793">
        <w:rPr>
          <w:rFonts w:eastAsia="Times New Roman" w:cs="Calibri"/>
          <w:color w:val="000000"/>
        </w:rPr>
        <w:t xml:space="preserve"> health.</w:t>
      </w:r>
      <w:r w:rsidR="000E32BA">
        <w:rPr>
          <w:rFonts w:eastAsia="Times New Roman" w:cs="Calibri"/>
          <w:color w:val="000000"/>
        </w:rPr>
        <w:t xml:space="preserve">  </w:t>
      </w:r>
      <w:r w:rsidR="000764AD">
        <w:t>J</w:t>
      </w:r>
      <w:r w:rsidR="00FE3E0E" w:rsidRPr="0002165B">
        <w:t xml:space="preserve">ust as your mouth is integral to your body, </w:t>
      </w:r>
      <w:r w:rsidR="00BF0AA5">
        <w:t>oral</w:t>
      </w:r>
      <w:r w:rsidR="00FE3E0E" w:rsidRPr="0002165B">
        <w:t xml:space="preserve"> health is </w:t>
      </w:r>
      <w:r w:rsidR="00FE3E0E" w:rsidRPr="00BC214F">
        <w:t>integral to overall health.  Dental care is a great investment that pays off down the road for both children and adults. Provisions includ</w:t>
      </w:r>
      <w:r w:rsidR="00A71E5F">
        <w:t xml:space="preserve">ed in the Senate HELP Committee, </w:t>
      </w:r>
      <w:r w:rsidR="00A71E5F" w:rsidRPr="001B05FE">
        <w:rPr>
          <w:color w:val="000000" w:themeColor="text1"/>
        </w:rPr>
        <w:t xml:space="preserve">The Finance </w:t>
      </w:r>
      <w:r w:rsidR="00115836">
        <w:rPr>
          <w:color w:val="000000" w:themeColor="text1"/>
        </w:rPr>
        <w:t xml:space="preserve">Committee </w:t>
      </w:r>
      <w:r w:rsidR="00A71E5F" w:rsidRPr="001B05FE">
        <w:rPr>
          <w:color w:val="000000" w:themeColor="text1"/>
        </w:rPr>
        <w:t>Chairman’s Mark, and</w:t>
      </w:r>
      <w:r w:rsidR="00A71E5F">
        <w:t xml:space="preserve"> </w:t>
      </w:r>
      <w:r w:rsidR="00FE3E0E" w:rsidRPr="00BC214F">
        <w:t xml:space="preserve">the House Tri-Committee </w:t>
      </w:r>
      <w:r w:rsidR="0060251A" w:rsidRPr="00BC214F">
        <w:t xml:space="preserve">drafts </w:t>
      </w:r>
      <w:r w:rsidR="00FE3E0E" w:rsidRPr="00BC214F">
        <w:t xml:space="preserve">will help make these essential health services available to </w:t>
      </w:r>
      <w:r w:rsidR="000D2793" w:rsidRPr="000D2793">
        <w:t>additional</w:t>
      </w:r>
      <w:r w:rsidR="000D2793">
        <w:t xml:space="preserve"> Americans. </w:t>
      </w:r>
    </w:p>
    <w:p w:rsidR="00BC214F" w:rsidRDefault="00BC214F" w:rsidP="001B3755">
      <w:pPr>
        <w:spacing w:after="0"/>
      </w:pPr>
    </w:p>
    <w:p w:rsidR="00FE3E0E" w:rsidRPr="00BC214F" w:rsidRDefault="000D2793" w:rsidP="001B3755">
      <w:pPr>
        <w:spacing w:after="0"/>
      </w:pPr>
      <w:r>
        <w:t>On behalf of this broad and diverse coalition, we urge you to do the following to maintain and improve oral health care within health care reform.</w:t>
      </w:r>
      <w:r w:rsidR="00736437">
        <w:t xml:space="preserve"> </w:t>
      </w:r>
    </w:p>
    <w:p w:rsidR="001B3755" w:rsidRPr="00BC214F" w:rsidRDefault="001B3755" w:rsidP="001B3755">
      <w:pPr>
        <w:pStyle w:val="Default"/>
        <w:rPr>
          <w:b/>
          <w:sz w:val="22"/>
          <w:szCs w:val="22"/>
          <w:u w:val="single"/>
        </w:rPr>
      </w:pPr>
    </w:p>
    <w:p w:rsidR="00FE3E0E" w:rsidRPr="00BC214F" w:rsidRDefault="000D2793" w:rsidP="001B3755">
      <w:pPr>
        <w:pStyle w:val="Default"/>
        <w:rPr>
          <w:b/>
          <w:sz w:val="22"/>
          <w:szCs w:val="22"/>
          <w:u w:val="single"/>
        </w:rPr>
      </w:pPr>
      <w:r w:rsidRPr="000D2793">
        <w:rPr>
          <w:b/>
          <w:sz w:val="22"/>
          <w:szCs w:val="22"/>
          <w:u w:val="single"/>
        </w:rPr>
        <w:t>Maintain current provisions</w:t>
      </w:r>
    </w:p>
    <w:p w:rsidR="00FE3E0E" w:rsidRPr="00BC214F" w:rsidRDefault="00FE3E0E" w:rsidP="001B3755">
      <w:pPr>
        <w:pStyle w:val="Default"/>
        <w:rPr>
          <w:sz w:val="22"/>
          <w:szCs w:val="22"/>
        </w:rPr>
      </w:pPr>
    </w:p>
    <w:p w:rsidR="001B3755" w:rsidRDefault="000D2793" w:rsidP="001B3755">
      <w:pPr>
        <w:pStyle w:val="Default"/>
        <w:numPr>
          <w:ilvl w:val="0"/>
          <w:numId w:val="2"/>
        </w:numPr>
        <w:rPr>
          <w:sz w:val="22"/>
          <w:szCs w:val="22"/>
        </w:rPr>
      </w:pPr>
      <w:r w:rsidRPr="007834DB">
        <w:rPr>
          <w:b/>
          <w:bCs/>
          <w:sz w:val="22"/>
          <w:szCs w:val="22"/>
        </w:rPr>
        <w:t xml:space="preserve">The </w:t>
      </w:r>
      <w:r w:rsidR="00A71E5F" w:rsidRPr="007834DB">
        <w:rPr>
          <w:b/>
          <w:bCs/>
          <w:sz w:val="22"/>
          <w:szCs w:val="22"/>
        </w:rPr>
        <w:t xml:space="preserve">numerous </w:t>
      </w:r>
      <w:r w:rsidRPr="007834DB">
        <w:rPr>
          <w:b/>
          <w:bCs/>
          <w:sz w:val="22"/>
          <w:szCs w:val="22"/>
        </w:rPr>
        <w:t xml:space="preserve">oral health provisions contained in the House Tri‐Committee draft and the Senate Health, Education, Labor and Pensions (HELP) Committee bill must be preserved. </w:t>
      </w:r>
      <w:r w:rsidRPr="007834DB">
        <w:rPr>
          <w:sz w:val="22"/>
          <w:szCs w:val="22"/>
        </w:rPr>
        <w:t xml:space="preserve">While these provisions do not address all concerns that have been raised, they are an excellent first step and must be preserved as the House and Senate bills are reconciled and sent to the President. </w:t>
      </w:r>
    </w:p>
    <w:p w:rsidR="007834DB" w:rsidRPr="007834DB" w:rsidRDefault="007834DB" w:rsidP="007834DB">
      <w:pPr>
        <w:pStyle w:val="Default"/>
        <w:ind w:left="720"/>
        <w:rPr>
          <w:sz w:val="22"/>
          <w:szCs w:val="22"/>
        </w:rPr>
      </w:pPr>
    </w:p>
    <w:p w:rsidR="000E32BA" w:rsidRDefault="000D2793">
      <w:pPr>
        <w:spacing w:after="0"/>
        <w:rPr>
          <w:b/>
          <w:u w:val="single"/>
        </w:rPr>
      </w:pPr>
      <w:r>
        <w:rPr>
          <w:b/>
          <w:u w:val="single"/>
        </w:rPr>
        <w:t>Do no harm</w:t>
      </w:r>
    </w:p>
    <w:p w:rsidR="000E32BA" w:rsidRDefault="000E32BA">
      <w:pPr>
        <w:spacing w:after="0"/>
        <w:rPr>
          <w:b/>
          <w:u w:val="single"/>
        </w:rPr>
      </w:pPr>
    </w:p>
    <w:p w:rsidR="000E32BA" w:rsidRPr="0032752C" w:rsidRDefault="000E32BA" w:rsidP="000E32BA">
      <w:pPr>
        <w:pStyle w:val="ListParagraph"/>
        <w:numPr>
          <w:ilvl w:val="0"/>
          <w:numId w:val="2"/>
        </w:numPr>
        <w:rPr>
          <w:rFonts w:cs="Georgia"/>
          <w:b/>
        </w:rPr>
      </w:pPr>
      <w:r w:rsidRPr="000E32BA">
        <w:rPr>
          <w:rFonts w:cs="Georgia"/>
          <w:b/>
        </w:rPr>
        <w:t>Assure oral health coverage when children transition off CHIP with at least the minimum requirements set out in CHIP legislation.</w:t>
      </w:r>
      <w:r w:rsidRPr="000E32BA">
        <w:rPr>
          <w:rFonts w:cs="Georgia"/>
        </w:rPr>
        <w:t xml:space="preserve">  </w:t>
      </w:r>
      <w:r w:rsidR="000D2793" w:rsidRPr="000E32BA">
        <w:rPr>
          <w:rFonts w:cs="Georgia"/>
        </w:rPr>
        <w:t xml:space="preserve">Without a guarantee that dental coverage for children will continue after the expiration of the Children’s Health Insurance Program (CHIP), this legislation may leave low-income children worse off than they are today. It is important that this historic legislation ensures that dental coverage is not lost in the transition of benefits after the expiration of CHIP. </w:t>
      </w:r>
      <w:r w:rsidR="00DE5CE9">
        <w:rPr>
          <w:rFonts w:cs="Georgia"/>
        </w:rPr>
        <w:t xml:space="preserve"> </w:t>
      </w:r>
    </w:p>
    <w:p w:rsidR="0032752C" w:rsidRPr="000E32BA" w:rsidRDefault="0032752C" w:rsidP="0032752C">
      <w:pPr>
        <w:pStyle w:val="ListParagraph"/>
        <w:rPr>
          <w:rFonts w:cs="Georgia"/>
          <w:b/>
        </w:rPr>
      </w:pPr>
    </w:p>
    <w:p w:rsidR="000E32BA" w:rsidRPr="007834DB" w:rsidRDefault="00BC1147" w:rsidP="000E32BA">
      <w:pPr>
        <w:pStyle w:val="ListParagraph"/>
        <w:numPr>
          <w:ilvl w:val="0"/>
          <w:numId w:val="2"/>
        </w:numPr>
        <w:rPr>
          <w:rFonts w:asciiTheme="minorHAnsi" w:hAnsiTheme="minorHAnsi" w:cs="Georgia"/>
          <w:b/>
          <w:color w:val="000000" w:themeColor="text1"/>
        </w:rPr>
      </w:pPr>
      <w:r w:rsidRPr="00BC1147">
        <w:rPr>
          <w:rFonts w:asciiTheme="minorHAnsi" w:hAnsiTheme="minorHAnsi" w:cs="Georgia"/>
          <w:b/>
          <w:color w:val="000000" w:themeColor="text1"/>
        </w:rPr>
        <w:lastRenderedPageBreak/>
        <w:t>So as not to disrupt current coverage for tens of millions of families</w:t>
      </w:r>
      <w:r w:rsidRPr="00BC1147">
        <w:rPr>
          <w:rFonts w:asciiTheme="minorHAnsi" w:hAnsiTheme="minorHAnsi" w:cs="Georgia"/>
          <w:color w:val="000000" w:themeColor="text1"/>
        </w:rPr>
        <w:t>, and in keeping with the Congress and Administration’s position to maintain coverage that works, the legislation should allow for the children's oral health benefit to be met by separate dental insurance plans. </w:t>
      </w:r>
    </w:p>
    <w:p w:rsidR="000E32BA" w:rsidRDefault="000E32BA">
      <w:pPr>
        <w:pStyle w:val="ListParagraph"/>
        <w:autoSpaceDE w:val="0"/>
        <w:autoSpaceDN w:val="0"/>
        <w:adjustRightInd w:val="0"/>
        <w:spacing w:after="0" w:line="240" w:lineRule="auto"/>
        <w:rPr>
          <w:rFonts w:cs="Georgia"/>
          <w:b/>
        </w:rPr>
      </w:pPr>
    </w:p>
    <w:p w:rsidR="00FE3E0E" w:rsidRPr="00BC214F" w:rsidRDefault="000D2793" w:rsidP="001B3755">
      <w:pPr>
        <w:spacing w:after="0"/>
        <w:rPr>
          <w:rFonts w:cs="Georgia"/>
          <w:b/>
          <w:u w:val="single"/>
        </w:rPr>
      </w:pPr>
      <w:r w:rsidRPr="000D2793">
        <w:rPr>
          <w:rFonts w:cs="Georgia"/>
          <w:b/>
          <w:u w:val="single"/>
        </w:rPr>
        <w:t>Consider three important amendments</w:t>
      </w:r>
    </w:p>
    <w:p w:rsidR="001B3755" w:rsidRPr="00BC214F" w:rsidRDefault="001B3755" w:rsidP="001B3755">
      <w:pPr>
        <w:spacing w:after="0"/>
        <w:rPr>
          <w:rFonts w:cs="Georgia"/>
          <w:b/>
          <w:u w:val="single"/>
        </w:rPr>
      </w:pPr>
    </w:p>
    <w:p w:rsidR="00FE3E0E" w:rsidRPr="00BC214F" w:rsidRDefault="000D2793" w:rsidP="001B3755">
      <w:pPr>
        <w:pStyle w:val="Default"/>
        <w:numPr>
          <w:ilvl w:val="0"/>
          <w:numId w:val="1"/>
        </w:numPr>
        <w:rPr>
          <w:sz w:val="22"/>
          <w:szCs w:val="22"/>
        </w:rPr>
      </w:pPr>
      <w:r w:rsidRPr="000D2793">
        <w:rPr>
          <w:rFonts w:cs="Georgia"/>
          <w:b/>
          <w:bCs/>
          <w:sz w:val="22"/>
          <w:szCs w:val="22"/>
        </w:rPr>
        <w:t xml:space="preserve">Universal </w:t>
      </w:r>
      <w:r w:rsidR="004C6D44" w:rsidRPr="001B05FE">
        <w:rPr>
          <w:rFonts w:cs="Georgia"/>
          <w:b/>
          <w:bCs/>
          <w:color w:val="000000" w:themeColor="text1"/>
          <w:sz w:val="22"/>
          <w:szCs w:val="22"/>
        </w:rPr>
        <w:t xml:space="preserve">insurance </w:t>
      </w:r>
      <w:r w:rsidRPr="000D2793">
        <w:rPr>
          <w:rFonts w:cs="Georgia"/>
          <w:b/>
          <w:bCs/>
          <w:sz w:val="22"/>
          <w:szCs w:val="22"/>
        </w:rPr>
        <w:t xml:space="preserve">coverage must include universal dental coverage for children </w:t>
      </w:r>
      <w:r w:rsidRPr="004C6D44">
        <w:rPr>
          <w:rFonts w:cs="Georgia"/>
          <w:b/>
          <w:bCs/>
          <w:i/>
          <w:sz w:val="22"/>
          <w:szCs w:val="22"/>
          <w:u w:val="single"/>
        </w:rPr>
        <w:t>and</w:t>
      </w:r>
      <w:r w:rsidRPr="004C6D44">
        <w:rPr>
          <w:rFonts w:cs="Georgia"/>
          <w:b/>
          <w:bCs/>
          <w:sz w:val="22"/>
          <w:szCs w:val="22"/>
        </w:rPr>
        <w:t xml:space="preserve"> </w:t>
      </w:r>
      <w:r w:rsidRPr="000D2793">
        <w:rPr>
          <w:rFonts w:cs="Georgia"/>
          <w:b/>
          <w:bCs/>
          <w:sz w:val="22"/>
          <w:szCs w:val="22"/>
        </w:rPr>
        <w:t>adults</w:t>
      </w:r>
      <w:r w:rsidR="00F901E8">
        <w:rPr>
          <w:rFonts w:cs="Georgia"/>
          <w:b/>
          <w:bCs/>
          <w:sz w:val="22"/>
          <w:szCs w:val="22"/>
        </w:rPr>
        <w:t>,</w:t>
      </w:r>
      <w:r w:rsidR="00F901E8" w:rsidRPr="00F901E8">
        <w:rPr>
          <w:b/>
          <w:bCs/>
          <w:color w:val="FF0000"/>
        </w:rPr>
        <w:t xml:space="preserve"> </w:t>
      </w:r>
      <w:r w:rsidR="00F901E8" w:rsidRPr="00F901E8">
        <w:rPr>
          <w:b/>
          <w:bCs/>
          <w:color w:val="auto"/>
          <w:sz w:val="22"/>
          <w:szCs w:val="22"/>
        </w:rPr>
        <w:t>including children and adults with special health care needs</w:t>
      </w:r>
      <w:r w:rsidRPr="000D2793">
        <w:rPr>
          <w:rFonts w:cs="Georgia"/>
          <w:b/>
          <w:bCs/>
          <w:sz w:val="22"/>
          <w:szCs w:val="22"/>
        </w:rPr>
        <w:t xml:space="preserve">. </w:t>
      </w:r>
      <w:r w:rsidR="00F901E8">
        <w:rPr>
          <w:rFonts w:cs="Georgia"/>
          <w:b/>
          <w:bCs/>
          <w:sz w:val="22"/>
          <w:szCs w:val="22"/>
        </w:rPr>
        <w:t xml:space="preserve"> </w:t>
      </w:r>
      <w:r w:rsidRPr="00F901E8">
        <w:rPr>
          <w:rFonts w:cs="Georgia"/>
          <w:sz w:val="22"/>
          <w:szCs w:val="22"/>
        </w:rPr>
        <w:t>For every</w:t>
      </w:r>
      <w:r w:rsidRPr="000D2793">
        <w:rPr>
          <w:rFonts w:cs="Georgia"/>
          <w:b/>
          <w:sz w:val="22"/>
          <w:szCs w:val="22"/>
        </w:rPr>
        <w:t xml:space="preserve"> </w:t>
      </w:r>
      <w:r w:rsidRPr="000D2793">
        <w:rPr>
          <w:rFonts w:cs="Georgia"/>
          <w:sz w:val="22"/>
          <w:szCs w:val="22"/>
        </w:rPr>
        <w:t>child without health insurance, two are without dental insurance. For every adult without health insurance, three are without dental insurance. We cannot improve access to care for families without enhancing coverage</w:t>
      </w:r>
      <w:r w:rsidR="00BF0AA5">
        <w:rPr>
          <w:rFonts w:cs="Georgia"/>
          <w:sz w:val="22"/>
          <w:szCs w:val="22"/>
        </w:rPr>
        <w:t xml:space="preserve"> for adults</w:t>
      </w:r>
      <w:r w:rsidRPr="000D2793">
        <w:rPr>
          <w:rFonts w:cs="Georgia"/>
          <w:sz w:val="22"/>
          <w:szCs w:val="22"/>
        </w:rPr>
        <w:t xml:space="preserve">. Health care reform must include coverage of adult dental services </w:t>
      </w:r>
      <w:r w:rsidRPr="000D2793">
        <w:rPr>
          <w:rFonts w:cs="Georgia"/>
          <w:bCs/>
          <w:sz w:val="22"/>
          <w:szCs w:val="22"/>
        </w:rPr>
        <w:t>necessary to prevent disease and promote oral health, restore oral structures to health and function, and t</w:t>
      </w:r>
      <w:r w:rsidRPr="000D2793">
        <w:rPr>
          <w:bCs/>
          <w:sz w:val="22"/>
          <w:szCs w:val="22"/>
        </w:rPr>
        <w:t>reat emergency conditions</w:t>
      </w:r>
      <w:r w:rsidRPr="000D2793">
        <w:rPr>
          <w:sz w:val="22"/>
          <w:szCs w:val="22"/>
        </w:rPr>
        <w:t>.</w:t>
      </w:r>
    </w:p>
    <w:p w:rsidR="000B7529" w:rsidRPr="00BC214F" w:rsidRDefault="000B7529" w:rsidP="000B7529">
      <w:pPr>
        <w:pStyle w:val="Default"/>
        <w:ind w:left="720"/>
        <w:rPr>
          <w:sz w:val="22"/>
          <w:szCs w:val="22"/>
        </w:rPr>
      </w:pPr>
    </w:p>
    <w:p w:rsidR="00BC214F" w:rsidRDefault="000D2793" w:rsidP="001B3755">
      <w:pPr>
        <w:pStyle w:val="Default"/>
        <w:numPr>
          <w:ilvl w:val="0"/>
          <w:numId w:val="1"/>
        </w:numPr>
        <w:rPr>
          <w:sz w:val="22"/>
          <w:szCs w:val="22"/>
        </w:rPr>
      </w:pPr>
      <w:r w:rsidRPr="007834DB">
        <w:rPr>
          <w:b/>
          <w:bCs/>
          <w:sz w:val="22"/>
          <w:szCs w:val="22"/>
        </w:rPr>
        <w:t xml:space="preserve">An expert in oral health must sit on any health advisory committee. </w:t>
      </w:r>
      <w:r w:rsidRPr="007834DB">
        <w:rPr>
          <w:sz w:val="22"/>
          <w:szCs w:val="22"/>
        </w:rPr>
        <w:t>Without input from an oral health expert, we cannot ensure that oral health will be properly addressed in policies and insurance plans related to coverage, quality or effectiveness.</w:t>
      </w:r>
      <w:r w:rsidR="00A71E5F" w:rsidRPr="007834DB">
        <w:rPr>
          <w:sz w:val="22"/>
          <w:szCs w:val="22"/>
        </w:rPr>
        <w:t xml:space="preserve">  </w:t>
      </w:r>
    </w:p>
    <w:p w:rsidR="007834DB" w:rsidRPr="007834DB" w:rsidRDefault="007834DB" w:rsidP="007834DB">
      <w:pPr>
        <w:pStyle w:val="Default"/>
        <w:rPr>
          <w:sz w:val="22"/>
          <w:szCs w:val="22"/>
        </w:rPr>
      </w:pPr>
    </w:p>
    <w:p w:rsidR="000E32BA" w:rsidRDefault="000D2793">
      <w:pPr>
        <w:pStyle w:val="Default"/>
        <w:numPr>
          <w:ilvl w:val="0"/>
          <w:numId w:val="1"/>
        </w:numPr>
        <w:rPr>
          <w:rFonts w:eastAsia="Times New Roman"/>
          <w:sz w:val="22"/>
          <w:szCs w:val="22"/>
        </w:rPr>
      </w:pPr>
      <w:r>
        <w:rPr>
          <w:rFonts w:eastAsia="Times New Roman"/>
          <w:b/>
          <w:bCs/>
          <w:sz w:val="22"/>
          <w:szCs w:val="22"/>
        </w:rPr>
        <w:t>Take steps to correct existing proble</w:t>
      </w:r>
      <w:r w:rsidR="004C6D44">
        <w:rPr>
          <w:rFonts w:eastAsia="Times New Roman"/>
          <w:b/>
          <w:bCs/>
          <w:sz w:val="22"/>
          <w:szCs w:val="22"/>
        </w:rPr>
        <w:t xml:space="preserve">ms with Medicaid dental program </w:t>
      </w:r>
      <w:r w:rsidR="004C6D44" w:rsidRPr="001B05FE">
        <w:rPr>
          <w:rFonts w:eastAsia="Times New Roman"/>
          <w:b/>
          <w:bCs/>
          <w:color w:val="000000" w:themeColor="text1"/>
          <w:sz w:val="22"/>
          <w:szCs w:val="22"/>
        </w:rPr>
        <w:t>implementation</w:t>
      </w:r>
      <w:r>
        <w:rPr>
          <w:rFonts w:eastAsia="Times New Roman"/>
          <w:b/>
          <w:bCs/>
          <w:sz w:val="22"/>
          <w:szCs w:val="22"/>
        </w:rPr>
        <w:t xml:space="preserve"> while </w:t>
      </w:r>
      <w:r>
        <w:rPr>
          <w:rFonts w:eastAsia="Times New Roman"/>
          <w:b/>
          <w:sz w:val="22"/>
          <w:szCs w:val="22"/>
        </w:rPr>
        <w:t>expanding Medicaid eligibility.</w:t>
      </w:r>
      <w:r>
        <w:rPr>
          <w:rFonts w:eastAsia="Times New Roman"/>
          <w:sz w:val="22"/>
          <w:szCs w:val="22"/>
        </w:rPr>
        <w:t xml:space="preserve">  Both bills currently expand Medicaid eligibility without addressing the underlying issue of insufficient reimbursement rates. Therefore, the legislation should be amended to incorporate concepts </w:t>
      </w:r>
      <w:r w:rsidR="00A71E5F">
        <w:rPr>
          <w:rFonts w:eastAsia="Times New Roman"/>
          <w:sz w:val="22"/>
          <w:szCs w:val="22"/>
        </w:rPr>
        <w:t xml:space="preserve">such as those in </w:t>
      </w:r>
      <w:r>
        <w:rPr>
          <w:rFonts w:eastAsia="Times New Roman"/>
          <w:sz w:val="22"/>
          <w:szCs w:val="22"/>
        </w:rPr>
        <w:t>H.R. 2220 (the Essential Oral Health Care Act of 2009), which would enhance Medicaid matching payments for states that must also pursue specific Medicaid dental reforms</w:t>
      </w:r>
      <w:r w:rsidR="00611B56" w:rsidRPr="00611B56">
        <w:rPr>
          <w:rFonts w:eastAsia="Times New Roman"/>
          <w:sz w:val="22"/>
          <w:szCs w:val="22"/>
        </w:rPr>
        <w:t>. </w:t>
      </w:r>
      <w:r w:rsidR="00BC214F" w:rsidDel="00BC214F">
        <w:rPr>
          <w:rFonts w:eastAsia="Times New Roman"/>
          <w:sz w:val="22"/>
          <w:szCs w:val="22"/>
        </w:rPr>
        <w:t xml:space="preserve"> </w:t>
      </w:r>
    </w:p>
    <w:p w:rsidR="004B252D" w:rsidRPr="0002165B" w:rsidRDefault="004B252D" w:rsidP="001B3755">
      <w:pPr>
        <w:pStyle w:val="Default"/>
        <w:rPr>
          <w:sz w:val="22"/>
          <w:szCs w:val="22"/>
        </w:rPr>
      </w:pPr>
    </w:p>
    <w:p w:rsidR="000E32BA" w:rsidRDefault="000D2793">
      <w:pPr>
        <w:pStyle w:val="Default"/>
        <w:rPr>
          <w:rFonts w:eastAsia="Times New Roman"/>
        </w:rPr>
      </w:pPr>
      <w:r w:rsidRPr="0090316E">
        <w:rPr>
          <w:rFonts w:eastAsia="Times New Roman"/>
          <w:bCs/>
          <w:sz w:val="22"/>
          <w:szCs w:val="22"/>
        </w:rPr>
        <w:t xml:space="preserve">Thank you for considering our shared views.  </w:t>
      </w:r>
      <w:r w:rsidR="00DE1DAC">
        <w:rPr>
          <w:sz w:val="22"/>
          <w:szCs w:val="22"/>
        </w:rPr>
        <w:t>Oral</w:t>
      </w:r>
      <w:r w:rsidR="0090316E" w:rsidRPr="0090316E">
        <w:rPr>
          <w:sz w:val="22"/>
          <w:szCs w:val="22"/>
        </w:rPr>
        <w:t xml:space="preserve"> health matters</w:t>
      </w:r>
      <w:r w:rsidR="00A263E8">
        <w:rPr>
          <w:sz w:val="22"/>
          <w:szCs w:val="22"/>
        </w:rPr>
        <w:t xml:space="preserve">. </w:t>
      </w:r>
      <w:r w:rsidR="0090316E" w:rsidRPr="0090316E">
        <w:rPr>
          <w:sz w:val="22"/>
          <w:szCs w:val="22"/>
        </w:rPr>
        <w:t xml:space="preserve"> </w:t>
      </w:r>
      <w:r w:rsidR="00A263E8">
        <w:rPr>
          <w:sz w:val="22"/>
          <w:szCs w:val="22"/>
        </w:rPr>
        <w:t>A</w:t>
      </w:r>
      <w:r w:rsidR="0090316E" w:rsidRPr="0090316E">
        <w:rPr>
          <w:sz w:val="22"/>
          <w:szCs w:val="22"/>
        </w:rPr>
        <w:t>nd</w:t>
      </w:r>
      <w:r w:rsidRPr="0090316E">
        <w:rPr>
          <w:rFonts w:eastAsia="Times New Roman"/>
          <w:sz w:val="22"/>
          <w:szCs w:val="22"/>
        </w:rPr>
        <w:t xml:space="preserve"> fits uniquely well with Congress’ desire to focus on solutions that prevent unnecessary disease and utilize community-based approaches to improving health.  We urge you to ensure that </w:t>
      </w:r>
      <w:r w:rsidR="00AE6637">
        <w:rPr>
          <w:rFonts w:eastAsia="Times New Roman"/>
          <w:sz w:val="22"/>
          <w:szCs w:val="22"/>
        </w:rPr>
        <w:t>oral</w:t>
      </w:r>
      <w:r w:rsidRPr="0090316E">
        <w:rPr>
          <w:rFonts w:eastAsia="Times New Roman"/>
          <w:sz w:val="22"/>
          <w:szCs w:val="22"/>
        </w:rPr>
        <w:t xml:space="preserve"> health has a place in health care reform legislation, and recommend the above priorities as a consensus agenda for </w:t>
      </w:r>
      <w:r w:rsidR="00BF0AA5">
        <w:rPr>
          <w:rFonts w:eastAsia="Times New Roman"/>
          <w:sz w:val="22"/>
          <w:szCs w:val="22"/>
        </w:rPr>
        <w:t>oral</w:t>
      </w:r>
      <w:r w:rsidRPr="000D2793">
        <w:rPr>
          <w:rFonts w:eastAsia="Times New Roman"/>
          <w:sz w:val="22"/>
          <w:szCs w:val="22"/>
        </w:rPr>
        <w:t xml:space="preserve"> health. </w:t>
      </w:r>
    </w:p>
    <w:p w:rsidR="00FE3E0E" w:rsidRPr="00BC214F" w:rsidRDefault="00FE3E0E" w:rsidP="001B3755">
      <w:pPr>
        <w:spacing w:after="0"/>
        <w:rPr>
          <w:rFonts w:eastAsia="Times New Roman"/>
        </w:rPr>
      </w:pPr>
    </w:p>
    <w:p w:rsidR="007B7744" w:rsidRPr="00013E43" w:rsidRDefault="007B7744" w:rsidP="007B7744">
      <w:pPr>
        <w:spacing w:after="0"/>
        <w:rPr>
          <w:rFonts w:asciiTheme="minorHAnsi" w:eastAsia="Times New Roman" w:hAnsiTheme="minorHAnsi"/>
          <w:color w:val="000000" w:themeColor="text1"/>
        </w:rPr>
      </w:pPr>
      <w:r w:rsidRPr="00013E43">
        <w:rPr>
          <w:rFonts w:asciiTheme="minorHAnsi" w:eastAsia="Times New Roman" w:hAnsiTheme="minorHAnsi"/>
          <w:color w:val="000000" w:themeColor="text1"/>
        </w:rPr>
        <w:t>Oral Health America</w:t>
      </w:r>
    </w:p>
    <w:p w:rsidR="007B7744" w:rsidRPr="00013E43" w:rsidRDefault="007B7744" w:rsidP="007B7744">
      <w:pPr>
        <w:spacing w:after="0"/>
        <w:rPr>
          <w:rFonts w:asciiTheme="minorHAnsi" w:eastAsia="Times New Roman" w:hAnsiTheme="minorHAnsi"/>
          <w:color w:val="000000" w:themeColor="text1"/>
        </w:rPr>
      </w:pPr>
      <w:r w:rsidRPr="00013E43">
        <w:rPr>
          <w:rFonts w:asciiTheme="minorHAnsi" w:eastAsia="Times New Roman" w:hAnsiTheme="minorHAnsi"/>
          <w:color w:val="000000" w:themeColor="text1"/>
        </w:rPr>
        <w:t>Hispanic Dental Association</w:t>
      </w:r>
    </w:p>
    <w:p w:rsidR="007B7744" w:rsidRPr="00013E43" w:rsidRDefault="007B7744" w:rsidP="007B7744">
      <w:pPr>
        <w:spacing w:after="0"/>
        <w:rPr>
          <w:rFonts w:asciiTheme="minorHAnsi" w:eastAsia="Times New Roman" w:hAnsiTheme="minorHAnsi"/>
          <w:color w:val="000000" w:themeColor="text1"/>
        </w:rPr>
      </w:pPr>
      <w:r w:rsidRPr="00013E43">
        <w:rPr>
          <w:rFonts w:asciiTheme="minorHAnsi" w:eastAsia="Times New Roman" w:hAnsiTheme="minorHAnsi"/>
          <w:color w:val="000000" w:themeColor="text1"/>
        </w:rPr>
        <w:t>American Academy of Pediatric Dentistry</w:t>
      </w:r>
    </w:p>
    <w:p w:rsidR="007B7744" w:rsidRPr="00013E43" w:rsidRDefault="007B7744" w:rsidP="007B7744">
      <w:pPr>
        <w:spacing w:after="0"/>
        <w:rPr>
          <w:rFonts w:asciiTheme="minorHAnsi" w:eastAsia="Times New Roman" w:hAnsiTheme="minorHAnsi"/>
          <w:color w:val="000000" w:themeColor="text1"/>
        </w:rPr>
      </w:pPr>
      <w:r w:rsidRPr="00013E43">
        <w:rPr>
          <w:rFonts w:asciiTheme="minorHAnsi" w:eastAsia="Times New Roman" w:hAnsiTheme="minorHAnsi"/>
          <w:color w:val="000000" w:themeColor="text1"/>
        </w:rPr>
        <w:t>First Focus</w:t>
      </w:r>
    </w:p>
    <w:p w:rsidR="007B7744" w:rsidRPr="00013E43" w:rsidRDefault="007B7744" w:rsidP="007B7744">
      <w:pPr>
        <w:spacing w:after="0"/>
        <w:rPr>
          <w:rFonts w:asciiTheme="minorHAnsi" w:hAnsiTheme="minorHAnsi" w:cs="Arial"/>
          <w:color w:val="000000" w:themeColor="text1"/>
        </w:rPr>
      </w:pPr>
      <w:r w:rsidRPr="00013E43">
        <w:rPr>
          <w:rFonts w:asciiTheme="minorHAnsi" w:hAnsiTheme="minorHAnsi" w:cs="Arial"/>
          <w:color w:val="000000" w:themeColor="text1"/>
        </w:rPr>
        <w:t>United Methodist Health Ministry Fund</w:t>
      </w:r>
    </w:p>
    <w:p w:rsidR="007B7744" w:rsidRPr="00013E43" w:rsidRDefault="007B7744" w:rsidP="007B7744">
      <w:pPr>
        <w:spacing w:after="0"/>
        <w:rPr>
          <w:rFonts w:asciiTheme="minorHAnsi" w:hAnsiTheme="minorHAnsi"/>
          <w:color w:val="000000" w:themeColor="text1"/>
        </w:rPr>
      </w:pPr>
      <w:r w:rsidRPr="00013E43">
        <w:rPr>
          <w:rFonts w:asciiTheme="minorHAnsi" w:hAnsiTheme="minorHAnsi"/>
          <w:color w:val="000000" w:themeColor="text1"/>
        </w:rPr>
        <w:t>American Association for Dental Research</w:t>
      </w:r>
    </w:p>
    <w:p w:rsidR="007B7744" w:rsidRPr="00013E43" w:rsidRDefault="007B7744" w:rsidP="007B7744">
      <w:pPr>
        <w:spacing w:after="0"/>
        <w:rPr>
          <w:rFonts w:asciiTheme="minorHAnsi" w:hAnsiTheme="minorHAnsi"/>
          <w:color w:val="000000" w:themeColor="text1"/>
        </w:rPr>
      </w:pPr>
      <w:r w:rsidRPr="00013E43">
        <w:rPr>
          <w:rFonts w:asciiTheme="minorHAnsi" w:hAnsiTheme="minorHAnsi" w:cs="Arial"/>
          <w:color w:val="000000" w:themeColor="text1"/>
        </w:rPr>
        <w:t>Dental Health Foundation</w:t>
      </w:r>
      <w:r w:rsidR="000B3BCA">
        <w:rPr>
          <w:rFonts w:asciiTheme="minorHAnsi" w:hAnsiTheme="minorHAnsi" w:cs="Arial"/>
          <w:color w:val="000000" w:themeColor="text1"/>
        </w:rPr>
        <w:t xml:space="preserve"> (California)</w:t>
      </w:r>
    </w:p>
    <w:p w:rsidR="007B7744" w:rsidRPr="00013E43" w:rsidRDefault="007B7744" w:rsidP="007B7744">
      <w:pPr>
        <w:spacing w:after="0"/>
        <w:rPr>
          <w:rFonts w:asciiTheme="minorHAnsi" w:eastAsia="Times New Roman" w:hAnsiTheme="minorHAnsi" w:cs="Arial"/>
          <w:color w:val="000000" w:themeColor="text1"/>
        </w:rPr>
      </w:pPr>
      <w:r w:rsidRPr="00013E43">
        <w:rPr>
          <w:rFonts w:asciiTheme="minorHAnsi" w:eastAsia="Times New Roman" w:hAnsiTheme="minorHAnsi" w:cs="Arial"/>
          <w:color w:val="000000" w:themeColor="text1"/>
        </w:rPr>
        <w:t>Medicaid/SCHIP Dental Association</w:t>
      </w:r>
    </w:p>
    <w:p w:rsidR="007B7744" w:rsidRPr="00013E43" w:rsidRDefault="007B7744" w:rsidP="007B7744">
      <w:pPr>
        <w:spacing w:after="0"/>
        <w:rPr>
          <w:rFonts w:asciiTheme="minorHAnsi" w:hAnsiTheme="minorHAnsi"/>
          <w:color w:val="000000" w:themeColor="text1"/>
        </w:rPr>
      </w:pPr>
      <w:r w:rsidRPr="00013E43">
        <w:rPr>
          <w:rFonts w:asciiTheme="minorHAnsi" w:hAnsiTheme="minorHAnsi"/>
          <w:color w:val="000000" w:themeColor="text1"/>
        </w:rPr>
        <w:t>Association of State and Territorial Dental Directors</w:t>
      </w:r>
    </w:p>
    <w:p w:rsidR="007B7744" w:rsidRPr="00013E43" w:rsidRDefault="007B7744" w:rsidP="007B7744">
      <w:pPr>
        <w:pStyle w:val="ListParagraph"/>
        <w:spacing w:after="0"/>
        <w:ind w:left="0"/>
        <w:rPr>
          <w:color w:val="000000" w:themeColor="text1"/>
        </w:rPr>
      </w:pPr>
      <w:r w:rsidRPr="00013E43">
        <w:rPr>
          <w:color w:val="000000" w:themeColor="text1"/>
        </w:rPr>
        <w:t>Pew Center on the States</w:t>
      </w:r>
    </w:p>
    <w:p w:rsidR="007B7744" w:rsidRPr="00013E43" w:rsidRDefault="007B7744" w:rsidP="007B7744">
      <w:pPr>
        <w:spacing w:after="0"/>
        <w:rPr>
          <w:color w:val="000000" w:themeColor="text1"/>
        </w:rPr>
      </w:pPr>
      <w:r w:rsidRPr="00013E43">
        <w:rPr>
          <w:color w:val="000000" w:themeColor="text1"/>
        </w:rPr>
        <w:t>American Association of Public Health Dentistry</w:t>
      </w:r>
    </w:p>
    <w:p w:rsidR="007B7744" w:rsidRDefault="007B7744" w:rsidP="007B7744">
      <w:pPr>
        <w:spacing w:after="0"/>
        <w:rPr>
          <w:rFonts w:asciiTheme="minorHAnsi" w:eastAsia="Times New Roman" w:hAnsiTheme="minorHAnsi" w:cs="Arial"/>
          <w:color w:val="000000" w:themeColor="text1"/>
        </w:rPr>
      </w:pPr>
      <w:r w:rsidRPr="00013E43">
        <w:rPr>
          <w:rFonts w:asciiTheme="minorHAnsi" w:eastAsia="Times New Roman" w:hAnsiTheme="minorHAnsi" w:cs="Arial"/>
          <w:color w:val="000000" w:themeColor="text1"/>
        </w:rPr>
        <w:t>National Head Start Association</w:t>
      </w:r>
    </w:p>
    <w:p w:rsidR="007B7744" w:rsidRPr="009A7C74" w:rsidRDefault="007B7744" w:rsidP="007B7744">
      <w:pPr>
        <w:spacing w:after="0"/>
        <w:rPr>
          <w:rFonts w:asciiTheme="minorHAnsi" w:hAnsiTheme="minorHAnsi" w:cs="Arial"/>
          <w:color w:val="000000" w:themeColor="text1"/>
        </w:rPr>
      </w:pPr>
      <w:r w:rsidRPr="009A7C74">
        <w:rPr>
          <w:rFonts w:asciiTheme="minorHAnsi" w:hAnsiTheme="minorHAnsi" w:cs="Arial"/>
          <w:color w:val="000000" w:themeColor="text1"/>
        </w:rPr>
        <w:t xml:space="preserve">National Consumers League </w:t>
      </w:r>
    </w:p>
    <w:p w:rsidR="00013E43" w:rsidRDefault="007B7744" w:rsidP="007B7744">
      <w:pPr>
        <w:spacing w:after="0"/>
        <w:rPr>
          <w:rFonts w:asciiTheme="minorHAnsi" w:eastAsia="Times New Roman" w:hAnsiTheme="minorHAnsi" w:cs="Arial"/>
        </w:rPr>
      </w:pPr>
      <w:r w:rsidRPr="009A7C74">
        <w:rPr>
          <w:rStyle w:val="Strong"/>
          <w:rFonts w:asciiTheme="minorHAnsi" w:eastAsia="Times New Roman" w:hAnsiTheme="minorHAnsi" w:cs="Arial"/>
          <w:b w:val="0"/>
        </w:rPr>
        <w:t>American Dental Education Association</w:t>
      </w:r>
      <w:r w:rsidRPr="009A7C74">
        <w:rPr>
          <w:rFonts w:asciiTheme="minorHAnsi" w:eastAsia="Times New Roman" w:hAnsiTheme="minorHAnsi" w:cs="Arial"/>
        </w:rPr>
        <w:t xml:space="preserve"> </w:t>
      </w:r>
    </w:p>
    <w:p w:rsidR="000B3BCA" w:rsidRPr="007B7744" w:rsidRDefault="000B3BCA" w:rsidP="007B7744">
      <w:pPr>
        <w:spacing w:after="0"/>
        <w:rPr>
          <w:rFonts w:asciiTheme="minorHAnsi" w:eastAsia="Times New Roman" w:hAnsiTheme="minorHAnsi"/>
        </w:rPr>
      </w:pPr>
      <w:r>
        <w:rPr>
          <w:rFonts w:asciiTheme="minorHAnsi" w:eastAsia="Times New Roman" w:hAnsiTheme="minorHAnsi" w:cs="Arial"/>
        </w:rPr>
        <w:t>American Dental Hygienists’ Association</w:t>
      </w:r>
    </w:p>
    <w:sectPr w:rsidR="000B3BCA" w:rsidRPr="007B7744" w:rsidSect="002064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01F63"/>
    <w:multiLevelType w:val="hybridMultilevel"/>
    <w:tmpl w:val="87262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ADE474A"/>
    <w:multiLevelType w:val="multilevel"/>
    <w:tmpl w:val="6BDC7A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31C50E3"/>
    <w:multiLevelType w:val="hybridMultilevel"/>
    <w:tmpl w:val="AA089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8D4857"/>
    <w:multiLevelType w:val="hybridMultilevel"/>
    <w:tmpl w:val="7684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FE3E0E"/>
    <w:rsid w:val="00013E43"/>
    <w:rsid w:val="0002165B"/>
    <w:rsid w:val="00027251"/>
    <w:rsid w:val="00032C6E"/>
    <w:rsid w:val="00035AD6"/>
    <w:rsid w:val="00051095"/>
    <w:rsid w:val="00055C13"/>
    <w:rsid w:val="000764AD"/>
    <w:rsid w:val="000B3BCA"/>
    <w:rsid w:val="000B7529"/>
    <w:rsid w:val="000D2793"/>
    <w:rsid w:val="000E32BA"/>
    <w:rsid w:val="000F1242"/>
    <w:rsid w:val="00115836"/>
    <w:rsid w:val="00115C75"/>
    <w:rsid w:val="001409B7"/>
    <w:rsid w:val="00144926"/>
    <w:rsid w:val="001773AD"/>
    <w:rsid w:val="001872CE"/>
    <w:rsid w:val="001A447A"/>
    <w:rsid w:val="001B05FE"/>
    <w:rsid w:val="001B3755"/>
    <w:rsid w:val="001F35C5"/>
    <w:rsid w:val="0020262E"/>
    <w:rsid w:val="0020642D"/>
    <w:rsid w:val="00297BA8"/>
    <w:rsid w:val="002D153D"/>
    <w:rsid w:val="0032752C"/>
    <w:rsid w:val="00340F4E"/>
    <w:rsid w:val="00367E20"/>
    <w:rsid w:val="00383C1F"/>
    <w:rsid w:val="003B6625"/>
    <w:rsid w:val="003B6E44"/>
    <w:rsid w:val="00415FD2"/>
    <w:rsid w:val="00433D22"/>
    <w:rsid w:val="004414EF"/>
    <w:rsid w:val="00455CB0"/>
    <w:rsid w:val="004613C7"/>
    <w:rsid w:val="0046618B"/>
    <w:rsid w:val="00474AA4"/>
    <w:rsid w:val="004766F5"/>
    <w:rsid w:val="004A4EC8"/>
    <w:rsid w:val="004B252D"/>
    <w:rsid w:val="004C65BE"/>
    <w:rsid w:val="004C6D44"/>
    <w:rsid w:val="00515FD0"/>
    <w:rsid w:val="00530136"/>
    <w:rsid w:val="0053198A"/>
    <w:rsid w:val="00531CFB"/>
    <w:rsid w:val="00532DFE"/>
    <w:rsid w:val="00542A71"/>
    <w:rsid w:val="00564435"/>
    <w:rsid w:val="00586EDA"/>
    <w:rsid w:val="005A2631"/>
    <w:rsid w:val="005A47AE"/>
    <w:rsid w:val="005D4E52"/>
    <w:rsid w:val="005E1048"/>
    <w:rsid w:val="005E1BA3"/>
    <w:rsid w:val="0060251A"/>
    <w:rsid w:val="0060712A"/>
    <w:rsid w:val="00611B56"/>
    <w:rsid w:val="006561B0"/>
    <w:rsid w:val="00685CEA"/>
    <w:rsid w:val="006A7C3D"/>
    <w:rsid w:val="006B67A2"/>
    <w:rsid w:val="006B78B9"/>
    <w:rsid w:val="0070694D"/>
    <w:rsid w:val="00730597"/>
    <w:rsid w:val="00736437"/>
    <w:rsid w:val="00737C10"/>
    <w:rsid w:val="00777055"/>
    <w:rsid w:val="007834DB"/>
    <w:rsid w:val="007B0868"/>
    <w:rsid w:val="007B7744"/>
    <w:rsid w:val="007E080A"/>
    <w:rsid w:val="007E7F8E"/>
    <w:rsid w:val="007F56F3"/>
    <w:rsid w:val="00850DE7"/>
    <w:rsid w:val="008D14CD"/>
    <w:rsid w:val="0090316E"/>
    <w:rsid w:val="00934159"/>
    <w:rsid w:val="009508A0"/>
    <w:rsid w:val="00951701"/>
    <w:rsid w:val="00962811"/>
    <w:rsid w:val="00965227"/>
    <w:rsid w:val="009B0994"/>
    <w:rsid w:val="009D6423"/>
    <w:rsid w:val="00A263E8"/>
    <w:rsid w:val="00A622B6"/>
    <w:rsid w:val="00A71E5F"/>
    <w:rsid w:val="00A83B1D"/>
    <w:rsid w:val="00AB734E"/>
    <w:rsid w:val="00AD1E47"/>
    <w:rsid w:val="00AD407E"/>
    <w:rsid w:val="00AD5957"/>
    <w:rsid w:val="00AE6637"/>
    <w:rsid w:val="00AF488F"/>
    <w:rsid w:val="00B27676"/>
    <w:rsid w:val="00B976C1"/>
    <w:rsid w:val="00BC1147"/>
    <w:rsid w:val="00BC214F"/>
    <w:rsid w:val="00BC2476"/>
    <w:rsid w:val="00BE3F72"/>
    <w:rsid w:val="00BF0AA5"/>
    <w:rsid w:val="00C069D9"/>
    <w:rsid w:val="00C229F5"/>
    <w:rsid w:val="00C274A5"/>
    <w:rsid w:val="00C47097"/>
    <w:rsid w:val="00C82533"/>
    <w:rsid w:val="00C86640"/>
    <w:rsid w:val="00C97B59"/>
    <w:rsid w:val="00CD6442"/>
    <w:rsid w:val="00D51309"/>
    <w:rsid w:val="00D56A82"/>
    <w:rsid w:val="00D6069A"/>
    <w:rsid w:val="00D635C0"/>
    <w:rsid w:val="00DE1DAC"/>
    <w:rsid w:val="00DE5CE9"/>
    <w:rsid w:val="00E072E4"/>
    <w:rsid w:val="00E456C2"/>
    <w:rsid w:val="00E57E06"/>
    <w:rsid w:val="00E76B60"/>
    <w:rsid w:val="00EC3A1D"/>
    <w:rsid w:val="00EC7122"/>
    <w:rsid w:val="00EE01A2"/>
    <w:rsid w:val="00F4062B"/>
    <w:rsid w:val="00F560D9"/>
    <w:rsid w:val="00F615B6"/>
    <w:rsid w:val="00F82FD6"/>
    <w:rsid w:val="00F878BC"/>
    <w:rsid w:val="00F901E8"/>
    <w:rsid w:val="00FE3E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42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3E0E"/>
    <w:pPr>
      <w:autoSpaceDE w:val="0"/>
      <w:autoSpaceDN w:val="0"/>
      <w:adjustRightInd w:val="0"/>
    </w:pPr>
    <w:rPr>
      <w:rFonts w:cs="Calibri"/>
      <w:color w:val="000000"/>
      <w:sz w:val="24"/>
      <w:szCs w:val="24"/>
    </w:rPr>
  </w:style>
  <w:style w:type="paragraph" w:styleId="ListParagraph">
    <w:name w:val="List Paragraph"/>
    <w:basedOn w:val="Normal"/>
    <w:uiPriority w:val="34"/>
    <w:qFormat/>
    <w:rsid w:val="00611B56"/>
    <w:pPr>
      <w:ind w:left="720"/>
      <w:contextualSpacing/>
    </w:pPr>
  </w:style>
  <w:style w:type="paragraph" w:styleId="BalloonText">
    <w:name w:val="Balloon Text"/>
    <w:basedOn w:val="Normal"/>
    <w:link w:val="BalloonTextChar"/>
    <w:uiPriority w:val="99"/>
    <w:semiHidden/>
    <w:unhideWhenUsed/>
    <w:rsid w:val="00602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51A"/>
    <w:rPr>
      <w:rFonts w:ascii="Tahoma" w:hAnsi="Tahoma" w:cs="Tahoma"/>
      <w:sz w:val="16"/>
      <w:szCs w:val="16"/>
    </w:rPr>
  </w:style>
  <w:style w:type="paragraph" w:styleId="Revision">
    <w:name w:val="Revision"/>
    <w:hidden/>
    <w:uiPriority w:val="99"/>
    <w:semiHidden/>
    <w:rsid w:val="00A622B6"/>
    <w:rPr>
      <w:sz w:val="22"/>
      <w:szCs w:val="22"/>
    </w:rPr>
  </w:style>
  <w:style w:type="character" w:styleId="CommentReference">
    <w:name w:val="annotation reference"/>
    <w:basedOn w:val="DefaultParagraphFont"/>
    <w:uiPriority w:val="99"/>
    <w:semiHidden/>
    <w:unhideWhenUsed/>
    <w:rsid w:val="00367E20"/>
    <w:rPr>
      <w:sz w:val="16"/>
      <w:szCs w:val="16"/>
    </w:rPr>
  </w:style>
  <w:style w:type="paragraph" w:styleId="CommentText">
    <w:name w:val="annotation text"/>
    <w:basedOn w:val="Normal"/>
    <w:link w:val="CommentTextChar"/>
    <w:uiPriority w:val="99"/>
    <w:semiHidden/>
    <w:unhideWhenUsed/>
    <w:rsid w:val="00367E20"/>
    <w:pPr>
      <w:spacing w:line="240" w:lineRule="auto"/>
    </w:pPr>
    <w:rPr>
      <w:sz w:val="20"/>
      <w:szCs w:val="20"/>
    </w:rPr>
  </w:style>
  <w:style w:type="character" w:customStyle="1" w:styleId="CommentTextChar">
    <w:name w:val="Comment Text Char"/>
    <w:basedOn w:val="DefaultParagraphFont"/>
    <w:link w:val="CommentText"/>
    <w:uiPriority w:val="99"/>
    <w:semiHidden/>
    <w:rsid w:val="00367E20"/>
    <w:rPr>
      <w:sz w:val="20"/>
      <w:szCs w:val="20"/>
    </w:rPr>
  </w:style>
  <w:style w:type="paragraph" w:styleId="CommentSubject">
    <w:name w:val="annotation subject"/>
    <w:basedOn w:val="CommentText"/>
    <w:next w:val="CommentText"/>
    <w:link w:val="CommentSubjectChar"/>
    <w:uiPriority w:val="99"/>
    <w:semiHidden/>
    <w:unhideWhenUsed/>
    <w:rsid w:val="00367E20"/>
    <w:rPr>
      <w:b/>
      <w:bCs/>
    </w:rPr>
  </w:style>
  <w:style w:type="character" w:customStyle="1" w:styleId="CommentSubjectChar">
    <w:name w:val="Comment Subject Char"/>
    <w:basedOn w:val="CommentTextChar"/>
    <w:link w:val="CommentSubject"/>
    <w:uiPriority w:val="99"/>
    <w:semiHidden/>
    <w:rsid w:val="00367E20"/>
    <w:rPr>
      <w:b/>
      <w:bCs/>
    </w:rPr>
  </w:style>
  <w:style w:type="character" w:styleId="Strong">
    <w:name w:val="Strong"/>
    <w:basedOn w:val="DefaultParagraphFont"/>
    <w:uiPriority w:val="22"/>
    <w:qFormat/>
    <w:rsid w:val="00AD1E47"/>
    <w:rPr>
      <w:b/>
      <w:bCs/>
    </w:rPr>
  </w:style>
</w:styles>
</file>

<file path=word/webSettings.xml><?xml version="1.0" encoding="utf-8"?>
<w:webSettings xmlns:r="http://schemas.openxmlformats.org/officeDocument/2006/relationships" xmlns:w="http://schemas.openxmlformats.org/wordprocessingml/2006/main">
  <w:divs>
    <w:div w:id="563300788">
      <w:bodyDiv w:val="1"/>
      <w:marLeft w:val="0"/>
      <w:marRight w:val="0"/>
      <w:marTop w:val="0"/>
      <w:marBottom w:val="0"/>
      <w:divBdr>
        <w:top w:val="none" w:sz="0" w:space="0" w:color="auto"/>
        <w:left w:val="none" w:sz="0" w:space="0" w:color="auto"/>
        <w:bottom w:val="none" w:sz="0" w:space="0" w:color="auto"/>
        <w:right w:val="none" w:sz="0" w:space="0" w:color="auto"/>
      </w:divBdr>
    </w:div>
    <w:div w:id="1061445968">
      <w:bodyDiv w:val="1"/>
      <w:marLeft w:val="0"/>
      <w:marRight w:val="0"/>
      <w:marTop w:val="0"/>
      <w:marBottom w:val="0"/>
      <w:divBdr>
        <w:top w:val="none" w:sz="0" w:space="0" w:color="auto"/>
        <w:left w:val="none" w:sz="0" w:space="0" w:color="auto"/>
        <w:bottom w:val="none" w:sz="0" w:space="0" w:color="auto"/>
        <w:right w:val="none" w:sz="0" w:space="0" w:color="auto"/>
      </w:divBdr>
    </w:div>
    <w:div w:id="1490558695">
      <w:bodyDiv w:val="1"/>
      <w:marLeft w:val="0"/>
      <w:marRight w:val="0"/>
      <w:marTop w:val="0"/>
      <w:marBottom w:val="0"/>
      <w:divBdr>
        <w:top w:val="none" w:sz="0" w:space="0" w:color="auto"/>
        <w:left w:val="none" w:sz="0" w:space="0" w:color="auto"/>
        <w:bottom w:val="none" w:sz="0" w:space="0" w:color="auto"/>
        <w:right w:val="none" w:sz="0" w:space="0" w:color="auto"/>
      </w:divBdr>
    </w:div>
    <w:div w:id="1895196654">
      <w:bodyDiv w:val="1"/>
      <w:marLeft w:val="0"/>
      <w:marRight w:val="0"/>
      <w:marTop w:val="0"/>
      <w:marBottom w:val="0"/>
      <w:divBdr>
        <w:top w:val="none" w:sz="0" w:space="0" w:color="auto"/>
        <w:left w:val="none" w:sz="0" w:space="0" w:color="auto"/>
        <w:bottom w:val="none" w:sz="0" w:space="0" w:color="auto"/>
        <w:right w:val="none" w:sz="0" w:space="0" w:color="auto"/>
      </w:divBdr>
    </w:div>
    <w:div w:id="1938367225">
      <w:bodyDiv w:val="1"/>
      <w:marLeft w:val="0"/>
      <w:marRight w:val="0"/>
      <w:marTop w:val="0"/>
      <w:marBottom w:val="0"/>
      <w:divBdr>
        <w:top w:val="none" w:sz="0" w:space="0" w:color="auto"/>
        <w:left w:val="none" w:sz="0" w:space="0" w:color="auto"/>
        <w:bottom w:val="none" w:sz="0" w:space="0" w:color="auto"/>
        <w:right w:val="none" w:sz="0" w:space="0" w:color="auto"/>
      </w:divBdr>
    </w:div>
    <w:div w:id="201472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3930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Pew Charitable Trusts</Company>
  <LinksUpToDate>false</LinksUpToDate>
  <CharactersWithSpaces>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ralderfer</dc:creator>
  <cp:keywords/>
  <dc:description/>
  <cp:lastModifiedBy>Joe Flowers</cp:lastModifiedBy>
  <cp:revision>2</cp:revision>
  <dcterms:created xsi:type="dcterms:W3CDTF">2010-11-30T18:59:00Z</dcterms:created>
  <dcterms:modified xsi:type="dcterms:W3CDTF">2010-11-30T18:59:00Z</dcterms:modified>
</cp:coreProperties>
</file>